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25" w:rsidRDefault="003C2D25">
      <w:pPr>
        <w:rPr>
          <w:b/>
        </w:rPr>
      </w:pPr>
      <w:r w:rsidRPr="003C2D25">
        <w:rPr>
          <w:b/>
        </w:rPr>
        <w:t>LO STIPO IN LEGNI PREGIATI</w:t>
      </w:r>
    </w:p>
    <w:p w:rsidR="00592D4F" w:rsidRPr="00592D4F" w:rsidRDefault="00592D4F">
      <w:pPr>
        <w:rPr>
          <w:b/>
          <w:sz w:val="10"/>
          <w:szCs w:val="10"/>
        </w:rPr>
      </w:pPr>
    </w:p>
    <w:p w:rsidR="00844E93" w:rsidRDefault="00614058">
      <w:r>
        <w:t>Stipo a doppio corpo lastronato in legni pregiati di diverse essenze con bronzi dorati, con cassetti per monete e medaglie</w:t>
      </w:r>
      <w:r w:rsidR="0036139A">
        <w:t>, prodotto di ebanisti locali.</w:t>
      </w:r>
    </w:p>
    <w:p w:rsidR="00BC50BB" w:rsidRDefault="00614058">
      <w:r>
        <w:t>I due corpi del mobile non sono della stessa epoca: la parte inferiore, presumibilmente più antica (XVI</w:t>
      </w:r>
      <w:r w:rsidR="00BC50BB">
        <w:t>I</w:t>
      </w:r>
      <w:r>
        <w:t xml:space="preserve">I sec.), ha sviluppo orizzontale (84x45, h 64 cm), con cornici </w:t>
      </w:r>
      <w:proofErr w:type="spellStart"/>
      <w:r>
        <w:t>ebanizzate</w:t>
      </w:r>
      <w:proofErr w:type="spellEnd"/>
      <w:r>
        <w:t xml:space="preserve"> aggettanti, pannelli </w:t>
      </w:r>
      <w:proofErr w:type="spellStart"/>
      <w:r>
        <w:t>latronati</w:t>
      </w:r>
      <w:proofErr w:type="spellEnd"/>
      <w:r>
        <w:t xml:space="preserve"> in noce filettati che racchiudono al centro la radica di olmo delimitata da cornice in oro a </w:t>
      </w:r>
      <w:proofErr w:type="spellStart"/>
      <w:r>
        <w:t>quazzo</w:t>
      </w:r>
      <w:proofErr w:type="spellEnd"/>
      <w:r>
        <w:t xml:space="preserve">; il </w:t>
      </w:r>
      <w:proofErr w:type="spellStart"/>
      <w:r>
        <w:t>forntale</w:t>
      </w:r>
      <w:proofErr w:type="spellEnd"/>
      <w:r>
        <w:t xml:space="preserve"> è a ribalta, con numerosi cassetti </w:t>
      </w:r>
      <w:proofErr w:type="spellStart"/>
      <w:r>
        <w:t>ebanizzati</w:t>
      </w:r>
      <w:proofErr w:type="spellEnd"/>
      <w:r>
        <w:t xml:space="preserve">, e ha </w:t>
      </w:r>
      <w:r w:rsidR="00BC50BB">
        <w:t>quattro piedi torniti e dorati.</w:t>
      </w:r>
    </w:p>
    <w:p w:rsidR="00614058" w:rsidRDefault="00614058" w:rsidP="0036139A">
      <w:r w:rsidRPr="00614058">
        <w:t xml:space="preserve">Il sopralzo, di stile tardo impero (1820-30), </w:t>
      </w:r>
      <w:r>
        <w:t>si svi</w:t>
      </w:r>
      <w:r w:rsidR="00BC50BB">
        <w:t>luppa verticalmente (70x35, h 9</w:t>
      </w:r>
      <w:r>
        <w:t>4 cm</w:t>
      </w:r>
      <w:r w:rsidR="00BC50BB">
        <w:t xml:space="preserve">), </w:t>
      </w:r>
      <w:r w:rsidR="0036139A">
        <w:t>ha due ante in r</w:t>
      </w:r>
      <w:r w:rsidR="0036139A" w:rsidRPr="0036139A">
        <w:t>adic</w:t>
      </w:r>
      <w:r w:rsidR="0036139A">
        <w:t>a di noce in</w:t>
      </w:r>
      <w:r w:rsidR="0036139A" w:rsidRPr="0036139A">
        <w:t>quartata e specchiata</w:t>
      </w:r>
      <w:r w:rsidR="0036139A">
        <w:t>,</w:t>
      </w:r>
      <w:r w:rsidR="0036139A" w:rsidRPr="0036139A">
        <w:t xml:space="preserve"> mentre le </w:t>
      </w:r>
      <w:r w:rsidR="0036139A">
        <w:t>lesene laterali sono in carrubo. A</w:t>
      </w:r>
      <w:r w:rsidR="0036139A" w:rsidRPr="0036139A">
        <w:t xml:space="preserve">ll'interno si presentano 51 cassettini porta monete </w:t>
      </w:r>
      <w:r w:rsidR="0036139A">
        <w:t xml:space="preserve">in noce, mentre gli </w:t>
      </w:r>
      <w:r w:rsidR="0036139A" w:rsidRPr="0036139A">
        <w:t xml:space="preserve">intervalli tra i cassettini sono </w:t>
      </w:r>
      <w:r w:rsidR="0036139A">
        <w:t xml:space="preserve">in </w:t>
      </w:r>
      <w:proofErr w:type="spellStart"/>
      <w:r w:rsidR="0036139A">
        <w:t>lastronatura</w:t>
      </w:r>
      <w:proofErr w:type="spellEnd"/>
      <w:r w:rsidR="0036139A">
        <w:t xml:space="preserve"> di </w:t>
      </w:r>
      <w:proofErr w:type="spellStart"/>
      <w:r w:rsidR="0036139A" w:rsidRPr="00592D4F">
        <w:rPr>
          <w:i/>
        </w:rPr>
        <w:t>bois</w:t>
      </w:r>
      <w:proofErr w:type="spellEnd"/>
      <w:r w:rsidR="0036139A" w:rsidRPr="00592D4F">
        <w:rPr>
          <w:i/>
        </w:rPr>
        <w:t xml:space="preserve"> de rose</w:t>
      </w:r>
      <w:r w:rsidR="0036139A">
        <w:t>; l’interno delle ante presenta due ri</w:t>
      </w:r>
      <w:r w:rsidR="0036139A" w:rsidRPr="0036139A">
        <w:t>quadri ciascuna in</w:t>
      </w:r>
      <w:r w:rsidR="0036139A">
        <w:t xml:space="preserve"> </w:t>
      </w:r>
      <w:r w:rsidR="0036139A" w:rsidRPr="0036139A">
        <w:t>noce inqua</w:t>
      </w:r>
      <w:r w:rsidR="0036139A">
        <w:t>r</w:t>
      </w:r>
      <w:r w:rsidR="0036139A" w:rsidRPr="0036139A">
        <w:t>tata sulle diagonali</w:t>
      </w:r>
      <w:r w:rsidR="0036139A">
        <w:t>, incorniciati</w:t>
      </w:r>
      <w:r w:rsidR="0036139A" w:rsidRPr="0036139A">
        <w:t xml:space="preserve"> da filetti in acero e pruno. Sotto al cappello scorre orizzontalmente un fre</w:t>
      </w:r>
      <w:r w:rsidR="0036139A">
        <w:t xml:space="preserve">gio in </w:t>
      </w:r>
      <w:r w:rsidR="0036139A" w:rsidRPr="0036139A">
        <w:t>bronzo dorato</w:t>
      </w:r>
      <w:r w:rsidR="0036139A">
        <w:t>.</w:t>
      </w:r>
    </w:p>
    <w:p w:rsidR="0036139A" w:rsidRDefault="0036139A" w:rsidP="0036139A">
      <w:r w:rsidRPr="0036139A">
        <w:t xml:space="preserve">Il mobile in generale si trova in discreto stato di conservazione. Nella parte bassa sulle cornici </w:t>
      </w:r>
      <w:proofErr w:type="spellStart"/>
      <w:r w:rsidRPr="0036139A">
        <w:t>ebanizzate</w:t>
      </w:r>
      <w:proofErr w:type="spellEnd"/>
      <w:r w:rsidRPr="0036139A">
        <w:t xml:space="preserve"> vi sono diverse parti mancanti, </w:t>
      </w:r>
      <w:r>
        <w:t xml:space="preserve">la </w:t>
      </w:r>
      <w:r w:rsidRPr="0036139A">
        <w:t>calatoia non chiude bene, presenti alcuni stucchi ossidati sui fianchi e le cornici dorate hanno piccole mancanze. La parte superiore è la più compromessa, si notano sollevamenti strutturali a causa del ritiro e imbarcat</w:t>
      </w:r>
      <w:r>
        <w:t>ura del legno, che ha causato</w:t>
      </w:r>
      <w:r w:rsidRPr="0036139A">
        <w:t xml:space="preserve"> sollevamento</w:t>
      </w:r>
      <w:r>
        <w:t xml:space="preserve"> e perdita di alcuni pezzi di </w:t>
      </w:r>
      <w:proofErr w:type="spellStart"/>
      <w:r>
        <w:t>l</w:t>
      </w:r>
      <w:r w:rsidRPr="0036139A">
        <w:t>astronatura</w:t>
      </w:r>
      <w:proofErr w:type="spellEnd"/>
      <w:r w:rsidRPr="0036139A">
        <w:t xml:space="preserve">. </w:t>
      </w:r>
      <w:r>
        <w:t>La</w:t>
      </w:r>
      <w:r w:rsidRPr="0036139A">
        <w:t xml:space="preserve"> lucidatura a gommalacca </w:t>
      </w:r>
      <w:r>
        <w:t>presenta</w:t>
      </w:r>
      <w:r w:rsidRPr="0036139A">
        <w:t xml:space="preserve"> aloni giallo-biancastri che offuscano e falsificano il vero aspetto</w:t>
      </w:r>
      <w:r>
        <w:t>, la bellezza,</w:t>
      </w:r>
      <w:r w:rsidRPr="0036139A">
        <w:t xml:space="preserve"> la profondità e il carattere delle varie essenze legnose </w:t>
      </w:r>
      <w:r>
        <w:t>utilizzate.</w:t>
      </w:r>
    </w:p>
    <w:p w:rsidR="003C2D25" w:rsidRDefault="0036139A" w:rsidP="0036139A">
      <w:r w:rsidRPr="0036139A">
        <w:t xml:space="preserve">I bronzi dorati risultano </w:t>
      </w:r>
      <w:r>
        <w:t>o</w:t>
      </w:r>
      <w:r w:rsidRPr="0036139A">
        <w:t xml:space="preserve">pachi e spenti, alcune </w:t>
      </w:r>
      <w:r>
        <w:t>di essi sono mancanti: q</w:t>
      </w:r>
      <w:r w:rsidRPr="0036139A">
        <w:t xml:space="preserve">uattro </w:t>
      </w:r>
      <w:r>
        <w:t>a</w:t>
      </w:r>
      <w:r w:rsidRPr="0036139A">
        <w:t>nelli dai cassettini interni della parte alta e un pomello nella cassettiera del corpo inferiore.</w:t>
      </w:r>
    </w:p>
    <w:p w:rsidR="003C2D25" w:rsidRDefault="003C2D25" w:rsidP="0036139A"/>
    <w:p w:rsidR="003C2D25" w:rsidRDefault="003C2D25" w:rsidP="003C2D25">
      <w:pPr>
        <w:jc w:val="center"/>
      </w:pPr>
      <w:r w:rsidRPr="003C2D25">
        <w:rPr>
          <w:noProof/>
          <w:lang w:eastAsia="it-IT"/>
        </w:rPr>
        <w:drawing>
          <wp:inline distT="0" distB="0" distL="0" distR="0">
            <wp:extent cx="3276600" cy="4568029"/>
            <wp:effectExtent l="0" t="0" r="0" b="4445"/>
            <wp:docPr id="1" name="Immagine 1" descr="M:\05. schede per ART BONUS\Scheda cabinet\sti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05. schede per ART BONUS\Scheda cabinet\stip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77" cy="457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D25" w:rsidRDefault="003C2D25" w:rsidP="003C2D25">
      <w:pPr>
        <w:rPr>
          <w:rFonts w:cs="Times New Roman"/>
          <w:b/>
          <w:bCs/>
        </w:rPr>
      </w:pPr>
      <w:r w:rsidRPr="00D72D6A">
        <w:rPr>
          <w:rFonts w:cs="Times New Roman"/>
          <w:b/>
          <w:bCs/>
        </w:rPr>
        <w:lastRenderedPageBreak/>
        <w:t xml:space="preserve">PROGETTO DI RESTAURO </w:t>
      </w:r>
    </w:p>
    <w:p w:rsidR="00592D4F" w:rsidRPr="00592D4F" w:rsidRDefault="00592D4F" w:rsidP="003C2D25">
      <w:pPr>
        <w:rPr>
          <w:rFonts w:cs="Times New Roman"/>
          <w:b/>
          <w:bCs/>
          <w:sz w:val="10"/>
          <w:szCs w:val="10"/>
        </w:rPr>
      </w:pPr>
      <w:bookmarkStart w:id="0" w:name="_GoBack"/>
    </w:p>
    <w:bookmarkEnd w:id="0"/>
    <w:p w:rsidR="00824FAE" w:rsidRDefault="0036139A" w:rsidP="0036139A">
      <w:r>
        <w:t>L’</w:t>
      </w:r>
      <w:r w:rsidRPr="0036139A">
        <w:t xml:space="preserve">intervento di restauro generale </w:t>
      </w:r>
      <w:r w:rsidR="00824FAE">
        <w:t>dovrà comportare:</w:t>
      </w:r>
    </w:p>
    <w:p w:rsidR="00824FAE" w:rsidRDefault="00824FAE" w:rsidP="0036139A">
      <w:r>
        <w:t xml:space="preserve">- pulitura superficiale e </w:t>
      </w:r>
      <w:r w:rsidR="0036139A" w:rsidRPr="0036139A">
        <w:t xml:space="preserve">consolidamento di tutte le parti parzialmente sollevate di </w:t>
      </w:r>
      <w:proofErr w:type="spellStart"/>
      <w:r w:rsidR="0036139A" w:rsidRPr="0036139A">
        <w:t>last</w:t>
      </w:r>
      <w:r>
        <w:t>ronatura</w:t>
      </w:r>
      <w:proofErr w:type="spellEnd"/>
      <w:r>
        <w:t>;</w:t>
      </w:r>
    </w:p>
    <w:p w:rsidR="002C3E5F" w:rsidRDefault="002C3E5F" w:rsidP="0036139A">
      <w:r>
        <w:t>- trattamento antitarlo e anti muffa;</w:t>
      </w:r>
    </w:p>
    <w:p w:rsidR="00824FAE" w:rsidRDefault="00824FAE" w:rsidP="0036139A">
      <w:r>
        <w:t>-</w:t>
      </w:r>
      <w:r w:rsidR="0036139A" w:rsidRPr="0036139A">
        <w:t xml:space="preserve"> rifacimento delle piccole parti mancanti soprattutto nella parte inferiore, sulle cor</w:t>
      </w:r>
      <w:r w:rsidR="0036139A">
        <w:t>nici e sul piano di appoggio</w:t>
      </w:r>
      <w:r>
        <w:t>,</w:t>
      </w:r>
      <w:r w:rsidR="0036139A">
        <w:t xml:space="preserve"> con</w:t>
      </w:r>
      <w:r w:rsidR="0036139A" w:rsidRPr="0036139A">
        <w:t xml:space="preserve"> legno della stessa essenza</w:t>
      </w:r>
      <w:r w:rsidR="0036139A">
        <w:t>,</w:t>
      </w:r>
      <w:r>
        <w:t xml:space="preserve"> antico e già in patina;</w:t>
      </w:r>
    </w:p>
    <w:p w:rsidR="00824FAE" w:rsidRDefault="00824FAE" w:rsidP="0036139A">
      <w:r>
        <w:t xml:space="preserve">- stuccatura </w:t>
      </w:r>
      <w:r w:rsidRPr="00824FAE">
        <w:t xml:space="preserve">con stucco </w:t>
      </w:r>
      <w:proofErr w:type="spellStart"/>
      <w:r w:rsidRPr="00824FAE">
        <w:t>tonalizzato</w:t>
      </w:r>
      <w:proofErr w:type="spellEnd"/>
      <w:r w:rsidRPr="00824FAE">
        <w:t xml:space="preserve"> in base alle essenze legnose di tutte le fessure o piccole parti rimanenti</w:t>
      </w:r>
      <w:r>
        <w:t>;</w:t>
      </w:r>
    </w:p>
    <w:p w:rsidR="00824FAE" w:rsidRDefault="00824FAE" w:rsidP="0036139A">
      <w:r>
        <w:t>- r</w:t>
      </w:r>
      <w:r w:rsidR="0036139A" w:rsidRPr="0036139A">
        <w:t xml:space="preserve">ipristino </w:t>
      </w:r>
      <w:r>
        <w:t>meccanico funzionale delle ante e</w:t>
      </w:r>
      <w:r w:rsidR="0036139A" w:rsidRPr="0036139A">
        <w:t xml:space="preserve"> di tutti i cassetti</w:t>
      </w:r>
      <w:r>
        <w:t xml:space="preserve">, con </w:t>
      </w:r>
      <w:r w:rsidRPr="00824FAE">
        <w:t>smontaggio pulitura e manutenzione di tutte le ferramenta</w:t>
      </w:r>
      <w:r>
        <w:t>;</w:t>
      </w:r>
    </w:p>
    <w:p w:rsidR="00824FAE" w:rsidRDefault="00824FAE" w:rsidP="0036139A">
      <w:r>
        <w:t>- s</w:t>
      </w:r>
      <w:r w:rsidRPr="00824FAE">
        <w:t>montaggi</w:t>
      </w:r>
      <w:r>
        <w:t>o</w:t>
      </w:r>
      <w:r w:rsidRPr="00824FAE">
        <w:t xml:space="preserve"> e pulitura di tutti i bronzi dorati per mezzo di pulitore specifico per metalli nel rispetto della patina</w:t>
      </w:r>
      <w:r>
        <w:t>;</w:t>
      </w:r>
    </w:p>
    <w:p w:rsidR="00824FAE" w:rsidRDefault="00824FAE" w:rsidP="0036139A">
      <w:r>
        <w:t>- l</w:t>
      </w:r>
      <w:r w:rsidR="0036139A">
        <w:t xml:space="preserve">ucidatura, </w:t>
      </w:r>
      <w:r>
        <w:t>con rigenerazione della</w:t>
      </w:r>
      <w:r w:rsidR="0036139A" w:rsidRPr="0036139A">
        <w:t xml:space="preserve"> sua gommalac</w:t>
      </w:r>
      <w:r w:rsidR="0036139A">
        <w:t>ca originale senza sv</w:t>
      </w:r>
      <w:r>
        <w:t>erniciare, ma togliendo aloni e velature diffuse presenti i</w:t>
      </w:r>
      <w:r w:rsidRPr="00824FAE">
        <w:t xml:space="preserve">n modo </w:t>
      </w:r>
      <w:r>
        <w:t xml:space="preserve">da rivelare </w:t>
      </w:r>
      <w:r w:rsidRPr="00824FAE">
        <w:t xml:space="preserve">venature, colori e profondità </w:t>
      </w:r>
      <w:r w:rsidR="002C3E5F">
        <w:t>del</w:t>
      </w:r>
      <w:r w:rsidRPr="00824FAE">
        <w:t xml:space="preserve">le essenze </w:t>
      </w:r>
      <w:r w:rsidR="002C3E5F">
        <w:t>utilizzate; successivo r</w:t>
      </w:r>
      <w:r w:rsidRPr="00824FAE">
        <w:t>ipristin</w:t>
      </w:r>
      <w:r>
        <w:t>o con gommalacca</w:t>
      </w:r>
      <w:r w:rsidRPr="00824FAE">
        <w:t xml:space="preserve"> a tampone </w:t>
      </w:r>
      <w:r>
        <w:t>del</w:t>
      </w:r>
      <w:r w:rsidRPr="00824FAE">
        <w:t>la giusta lucidatura nel rispetto del mobile e del periodo</w:t>
      </w:r>
      <w:r w:rsidR="002C3E5F">
        <w:t>;</w:t>
      </w:r>
    </w:p>
    <w:p w:rsidR="002C3E5F" w:rsidRDefault="002C3E5F" w:rsidP="0036139A">
      <w:r>
        <w:t>- finitura con cera protettiva;</w:t>
      </w:r>
    </w:p>
    <w:p w:rsidR="0036139A" w:rsidRDefault="002C3E5F" w:rsidP="0036139A">
      <w:r>
        <w:t xml:space="preserve">- </w:t>
      </w:r>
      <w:r w:rsidR="0036139A" w:rsidRPr="0036139A">
        <w:t>relazione e documentazione fotografico</w:t>
      </w:r>
      <w:r>
        <w:t>.</w:t>
      </w:r>
    </w:p>
    <w:p w:rsidR="00C21B6A" w:rsidRDefault="00C21B6A" w:rsidP="0036139A"/>
    <w:p w:rsidR="00C21B6A" w:rsidRDefault="00C21B6A" w:rsidP="0036139A"/>
    <w:p w:rsidR="00C21B6A" w:rsidRDefault="00C21B6A">
      <w:r>
        <w:br w:type="page"/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  <w:gridCol w:w="2220"/>
      </w:tblGrid>
      <w:tr w:rsidR="00C21B6A" w:rsidRPr="00C21B6A" w:rsidTr="00C21B6A">
        <w:trPr>
          <w:trHeight w:val="37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1B6A" w:rsidRPr="00C21B6A" w:rsidRDefault="00C21B6A" w:rsidP="00C21B6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bookmarkStart w:id="1" w:name="RANGE!A1:B24"/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lastRenderedPageBreak/>
              <w:t>COMPLESSO MONUMENTALE DELLA PILOTTA</w:t>
            </w:r>
            <w:bookmarkEnd w:id="1"/>
          </w:p>
        </w:tc>
      </w:tr>
      <w:tr w:rsidR="00C21B6A" w:rsidRPr="00C21B6A" w:rsidTr="00C21B6A">
        <w:trPr>
          <w:trHeight w:val="930"/>
        </w:trPr>
        <w:tc>
          <w:tcPr>
            <w:tcW w:w="93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1B6A" w:rsidRPr="00C21B6A" w:rsidRDefault="00C21B6A" w:rsidP="00C21B6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it-IT"/>
              </w:rPr>
              <w:t>OGGETTO INTERVENTO: restauro cabinet</w:t>
            </w:r>
          </w:p>
        </w:tc>
      </w:tr>
      <w:tr w:rsidR="00C21B6A" w:rsidRPr="00C21B6A" w:rsidTr="00C21B6A">
        <w:trPr>
          <w:trHeight w:val="315"/>
        </w:trPr>
        <w:tc>
          <w:tcPr>
            <w:tcW w:w="93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1B6A" w:rsidRPr="00C21B6A" w:rsidRDefault="00C21B6A" w:rsidP="00C21B6A">
            <w:pPr>
              <w:jc w:val="center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QUADRO ECONOMICO    -   LAVORI</w:t>
            </w:r>
          </w:p>
        </w:tc>
      </w:tr>
      <w:tr w:rsidR="00C21B6A" w:rsidRPr="00C21B6A" w:rsidTr="00C21B6A">
        <w:trPr>
          <w:trHeight w:val="67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hideMark/>
          </w:tcPr>
          <w:p w:rsidR="00C21B6A" w:rsidRPr="00C21B6A" w:rsidRDefault="00C21B6A" w:rsidP="00C21B6A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A) SOMME a BASE D'APPALTO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COSTO ATTIVITA'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A.1) LAVORI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3.480,00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A.2) oneri sicurezza non soggetti a ribasso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139,20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A.3) oneri per la manodopera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1.740,00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Totale lavori + oneri sicurezza + oneri manodopera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3.619,20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C21B6A" w:rsidRPr="00C21B6A" w:rsidRDefault="00C21B6A" w:rsidP="00C21B6A">
            <w:pPr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B) SOMME a DISPOSIZIONE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 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B.1 Imprevisti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   361,92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B.2 Spese tecniche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   361,92 </w:t>
            </w:r>
          </w:p>
        </w:tc>
      </w:tr>
      <w:tr w:rsidR="00C21B6A" w:rsidRPr="00C21B6A" w:rsidTr="00C21B6A">
        <w:trPr>
          <w:trHeight w:val="390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Direzione lavori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361,92 </w:t>
            </w:r>
          </w:p>
        </w:tc>
      </w:tr>
      <w:tr w:rsidR="00C21B6A" w:rsidRPr="00C21B6A" w:rsidTr="00C21B6A">
        <w:trPr>
          <w:trHeight w:val="390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 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B.3 Spese generali                               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     72,38 </w:t>
            </w:r>
          </w:p>
        </w:tc>
      </w:tr>
      <w:tr w:rsidR="00C21B6A" w:rsidRPr="00C21B6A" w:rsidTr="00C21B6A">
        <w:trPr>
          <w:trHeight w:val="34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Fondo per funzioni tecniche interne (art. 113 del </w:t>
            </w:r>
            <w:proofErr w:type="spellStart"/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D.Lgs</w:t>
            </w:r>
            <w:proofErr w:type="spellEnd"/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50/2016): RUP (</w:t>
            </w:r>
            <w:proofErr w:type="spellStart"/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max</w:t>
            </w:r>
            <w:proofErr w:type="spellEnd"/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2 %)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  72,38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 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B.4 IVA/oneri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   893,51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IVA su lavori (22%)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765,60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IVA su oneri sicurezza (22%)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  30,62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contributo previdenziale (4%)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  14,48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>IVA su spese tecniche (aliquota 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€                        82,81 </w:t>
            </w:r>
          </w:p>
        </w:tc>
      </w:tr>
      <w:tr w:rsidR="00C21B6A" w:rsidRPr="00C21B6A" w:rsidTr="00C21B6A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Totale Somme a disposizione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€                   1.689,73 </w:t>
            </w:r>
          </w:p>
        </w:tc>
      </w:tr>
      <w:tr w:rsidR="00C21B6A" w:rsidRPr="00C21B6A" w:rsidTr="00C21B6A">
        <w:trPr>
          <w:trHeight w:val="36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t>TOTALE (A+B)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C21B6A" w:rsidRPr="00C21B6A" w:rsidRDefault="00C21B6A" w:rsidP="00C21B6A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C21B6A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€               5.308,93 </w:t>
            </w:r>
          </w:p>
        </w:tc>
      </w:tr>
    </w:tbl>
    <w:p w:rsidR="00C21B6A" w:rsidRDefault="00C21B6A" w:rsidP="0036139A"/>
    <w:sectPr w:rsidR="00C21B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58"/>
    <w:rsid w:val="002408D8"/>
    <w:rsid w:val="002C3E5F"/>
    <w:rsid w:val="0036139A"/>
    <w:rsid w:val="003C2D25"/>
    <w:rsid w:val="00592D4F"/>
    <w:rsid w:val="00614058"/>
    <w:rsid w:val="00824FAE"/>
    <w:rsid w:val="00844E93"/>
    <w:rsid w:val="00BC50BB"/>
    <w:rsid w:val="00C2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7D4A"/>
  <w15:chartTrackingRefBased/>
  <w15:docId w15:val="{D14DE6FE-A7C8-403E-93A7-AC350D40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Giberti</dc:creator>
  <cp:keywords/>
  <dc:description/>
  <cp:lastModifiedBy>muttia</cp:lastModifiedBy>
  <cp:revision>5</cp:revision>
  <dcterms:created xsi:type="dcterms:W3CDTF">2024-05-29T11:16:00Z</dcterms:created>
  <dcterms:modified xsi:type="dcterms:W3CDTF">2024-05-31T12:34:00Z</dcterms:modified>
</cp:coreProperties>
</file>